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7"/>
        <w:gridCol w:w="200"/>
        <w:gridCol w:w="567"/>
        <w:gridCol w:w="2793"/>
        <w:gridCol w:w="480"/>
        <w:gridCol w:w="554"/>
        <w:gridCol w:w="567"/>
        <w:gridCol w:w="3345"/>
      </w:tblGrid>
      <w:tr w:rsidR="005773C6" w:rsidRPr="005773C6">
        <w:trPr>
          <w:cantSplit/>
        </w:trPr>
        <w:tc>
          <w:tcPr>
            <w:tcW w:w="1417" w:type="dxa"/>
            <w:vMerge w:val="restart"/>
          </w:tcPr>
          <w:p w:rsidR="005773C6" w:rsidRPr="005773C6" w:rsidRDefault="005773C6" w:rsidP="005773C6">
            <w:bookmarkStart w:id="0" w:name="InsertLogo"/>
            <w:bookmarkStart w:id="1" w:name="dnum" w:colFirst="2" w:colLast="2"/>
            <w:bookmarkStart w:id="2" w:name="dtableau"/>
            <w:bookmarkEnd w:id="0"/>
            <w:r w:rsidRPr="005773C6">
              <w:rPr>
                <w:b/>
                <w:noProof/>
                <w:sz w:val="36"/>
                <w:lang w:val="fr-FR" w:eastAsia="zh-CN"/>
              </w:rPr>
              <w:drawing>
                <wp:inline distT="0" distB="0" distL="0" distR="0" wp14:anchorId="7772EFB8" wp14:editId="0F635304">
                  <wp:extent cx="771525" cy="838200"/>
                  <wp:effectExtent l="19050" t="0" r="9525" b="0"/>
                  <wp:docPr id="1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1" w:type="dxa"/>
            <w:gridSpan w:val="6"/>
          </w:tcPr>
          <w:p w:rsidR="005773C6" w:rsidRPr="005773C6" w:rsidRDefault="005773C6" w:rsidP="005773C6">
            <w:pPr>
              <w:rPr>
                <w:sz w:val="20"/>
              </w:rPr>
            </w:pPr>
            <w:r w:rsidRPr="005773C6">
              <w:rPr>
                <w:sz w:val="20"/>
              </w:rPr>
              <w:t>INTERNATIONAL TELECOMMUNICATION UNION</w:t>
            </w:r>
          </w:p>
        </w:tc>
        <w:tc>
          <w:tcPr>
            <w:tcW w:w="3345" w:type="dxa"/>
          </w:tcPr>
          <w:p w:rsidR="005773C6" w:rsidRPr="005773C6" w:rsidRDefault="005773C6" w:rsidP="005773C6">
            <w:pPr>
              <w:pStyle w:val="Docnumber"/>
              <w:rPr>
                <w:sz w:val="28"/>
              </w:rPr>
            </w:pPr>
            <w:r>
              <w:rPr>
                <w:sz w:val="28"/>
              </w:rPr>
              <w:t>COM 2 – LS 51 – E</w:t>
            </w:r>
          </w:p>
        </w:tc>
      </w:tr>
      <w:tr w:rsidR="005773C6" w:rsidRPr="005773C6">
        <w:trPr>
          <w:cantSplit/>
          <w:trHeight w:val="355"/>
        </w:trPr>
        <w:tc>
          <w:tcPr>
            <w:tcW w:w="1417" w:type="dxa"/>
            <w:vMerge/>
          </w:tcPr>
          <w:p w:rsidR="005773C6" w:rsidRPr="005773C6" w:rsidRDefault="005773C6" w:rsidP="005773C6">
            <w:bookmarkStart w:id="3" w:name="ddate" w:colFirst="2" w:colLast="2"/>
            <w:bookmarkEnd w:id="1"/>
          </w:p>
        </w:tc>
        <w:tc>
          <w:tcPr>
            <w:tcW w:w="4040" w:type="dxa"/>
            <w:gridSpan w:val="4"/>
            <w:vMerge w:val="restart"/>
          </w:tcPr>
          <w:p w:rsidR="005773C6" w:rsidRPr="005773C6" w:rsidRDefault="005773C6" w:rsidP="005773C6">
            <w:pPr>
              <w:rPr>
                <w:b/>
                <w:bCs/>
                <w:sz w:val="26"/>
              </w:rPr>
            </w:pPr>
            <w:r w:rsidRPr="005773C6">
              <w:rPr>
                <w:b/>
                <w:bCs/>
                <w:sz w:val="26"/>
              </w:rPr>
              <w:t>TELECOMMUNICATION</w:t>
            </w:r>
            <w:r w:rsidRPr="005773C6">
              <w:rPr>
                <w:b/>
                <w:bCs/>
                <w:sz w:val="26"/>
              </w:rPr>
              <w:br/>
              <w:t>STANDARDIZATION SECTOR</w:t>
            </w:r>
          </w:p>
          <w:p w:rsidR="005773C6" w:rsidRPr="005773C6" w:rsidRDefault="005773C6" w:rsidP="005773C6">
            <w:pPr>
              <w:rPr>
                <w:smallCaps/>
                <w:sz w:val="20"/>
              </w:rPr>
            </w:pPr>
            <w:r w:rsidRPr="005773C6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2013-2016</w:t>
            </w:r>
          </w:p>
        </w:tc>
        <w:tc>
          <w:tcPr>
            <w:tcW w:w="4466" w:type="dxa"/>
            <w:gridSpan w:val="3"/>
          </w:tcPr>
          <w:p w:rsidR="005773C6" w:rsidRPr="005773C6" w:rsidRDefault="005773C6" w:rsidP="005773C6">
            <w:pPr>
              <w:jc w:val="right"/>
              <w:rPr>
                <w:b/>
                <w:bCs/>
              </w:rPr>
            </w:pPr>
          </w:p>
        </w:tc>
      </w:tr>
      <w:tr w:rsidR="005773C6" w:rsidRPr="005773C6">
        <w:trPr>
          <w:cantSplit/>
          <w:trHeight w:val="780"/>
        </w:trPr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5773C6" w:rsidRPr="005773C6" w:rsidRDefault="005773C6" w:rsidP="005773C6">
            <w:bookmarkStart w:id="4" w:name="dorlang" w:colFirst="2" w:colLast="2"/>
            <w:bookmarkEnd w:id="3"/>
          </w:p>
        </w:tc>
        <w:tc>
          <w:tcPr>
            <w:tcW w:w="4040" w:type="dxa"/>
            <w:gridSpan w:val="4"/>
            <w:vMerge/>
            <w:tcBorders>
              <w:bottom w:val="single" w:sz="12" w:space="0" w:color="auto"/>
            </w:tcBorders>
          </w:tcPr>
          <w:p w:rsidR="005773C6" w:rsidRPr="005773C6" w:rsidRDefault="005773C6" w:rsidP="005773C6">
            <w:pPr>
              <w:rPr>
                <w:b/>
                <w:bCs/>
                <w:sz w:val="26"/>
              </w:rPr>
            </w:pPr>
          </w:p>
        </w:tc>
        <w:tc>
          <w:tcPr>
            <w:tcW w:w="4466" w:type="dxa"/>
            <w:gridSpan w:val="3"/>
            <w:tcBorders>
              <w:bottom w:val="single" w:sz="12" w:space="0" w:color="auto"/>
            </w:tcBorders>
            <w:vAlign w:val="center"/>
          </w:tcPr>
          <w:p w:rsidR="005773C6" w:rsidRDefault="005773C6" w:rsidP="005773C6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5773C6" w:rsidRPr="005773C6" w:rsidRDefault="005773C6" w:rsidP="005773C6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5773C6" w:rsidRPr="005773C6">
        <w:trPr>
          <w:cantSplit/>
          <w:trHeight w:val="357"/>
        </w:trPr>
        <w:tc>
          <w:tcPr>
            <w:tcW w:w="1617" w:type="dxa"/>
            <w:gridSpan w:val="2"/>
          </w:tcPr>
          <w:p w:rsidR="005773C6" w:rsidRPr="005773C6" w:rsidRDefault="005773C6" w:rsidP="005773C6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5773C6">
              <w:rPr>
                <w:b/>
                <w:bCs/>
              </w:rPr>
              <w:t>Question(s):</w:t>
            </w:r>
          </w:p>
        </w:tc>
        <w:tc>
          <w:tcPr>
            <w:tcW w:w="3360" w:type="dxa"/>
            <w:gridSpan w:val="2"/>
          </w:tcPr>
          <w:p w:rsidR="005773C6" w:rsidRPr="005773C6" w:rsidRDefault="005773C6" w:rsidP="005773C6">
            <w:r w:rsidRPr="005773C6">
              <w:t>2, 12 and 13/9</w:t>
            </w:r>
          </w:p>
        </w:tc>
        <w:tc>
          <w:tcPr>
            <w:tcW w:w="4946" w:type="dxa"/>
            <w:gridSpan w:val="4"/>
          </w:tcPr>
          <w:p w:rsidR="005773C6" w:rsidRPr="005773C6" w:rsidRDefault="005773C6" w:rsidP="005773C6">
            <w:pPr>
              <w:jc w:val="right"/>
            </w:pPr>
            <w:r w:rsidRPr="005773C6">
              <w:t>Geneva, 3-11 December 2013</w:t>
            </w:r>
          </w:p>
        </w:tc>
      </w:tr>
      <w:tr w:rsidR="005773C6" w:rsidRPr="005773C6">
        <w:trPr>
          <w:cantSplit/>
          <w:trHeight w:val="357"/>
        </w:trPr>
        <w:tc>
          <w:tcPr>
            <w:tcW w:w="9923" w:type="dxa"/>
            <w:gridSpan w:val="8"/>
          </w:tcPr>
          <w:p w:rsidR="005773C6" w:rsidRPr="005773C6" w:rsidRDefault="005773C6" w:rsidP="005773C6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5773C6">
              <w:rPr>
                <w:b/>
                <w:bCs/>
              </w:rPr>
              <w:t>Ref. : TD 372 (GEN/9)</w:t>
            </w:r>
          </w:p>
        </w:tc>
      </w:tr>
      <w:tr w:rsidR="005773C6" w:rsidRPr="005773C6">
        <w:trPr>
          <w:cantSplit/>
          <w:trHeight w:val="357"/>
        </w:trPr>
        <w:tc>
          <w:tcPr>
            <w:tcW w:w="1617" w:type="dxa"/>
            <w:gridSpan w:val="2"/>
          </w:tcPr>
          <w:p w:rsidR="005773C6" w:rsidRPr="005773C6" w:rsidRDefault="005773C6" w:rsidP="005773C6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5773C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6"/>
          </w:tcPr>
          <w:p w:rsidR="005773C6" w:rsidRPr="005773C6" w:rsidRDefault="005773C6" w:rsidP="0031316C">
            <w:r>
              <w:t xml:space="preserve">ITU-T Study Group </w:t>
            </w:r>
            <w:r w:rsidR="0031316C">
              <w:t>9</w:t>
            </w:r>
          </w:p>
        </w:tc>
      </w:tr>
      <w:tr w:rsidR="005773C6" w:rsidRPr="005773C6">
        <w:trPr>
          <w:cantSplit/>
          <w:trHeight w:val="357"/>
        </w:trPr>
        <w:tc>
          <w:tcPr>
            <w:tcW w:w="1617" w:type="dxa"/>
            <w:gridSpan w:val="2"/>
            <w:tcBorders>
              <w:bottom w:val="single" w:sz="12" w:space="0" w:color="auto"/>
            </w:tcBorders>
          </w:tcPr>
          <w:p w:rsidR="005773C6" w:rsidRPr="005773C6" w:rsidRDefault="005773C6" w:rsidP="005773C6">
            <w:pPr>
              <w:spacing w:after="120"/>
            </w:pPr>
            <w:bookmarkStart w:id="9" w:name="dtitle1" w:colFirst="1" w:colLast="1"/>
            <w:bookmarkEnd w:id="8"/>
            <w:r w:rsidRPr="005773C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6"/>
            <w:tcBorders>
              <w:bottom w:val="single" w:sz="12" w:space="0" w:color="auto"/>
            </w:tcBorders>
          </w:tcPr>
          <w:p w:rsidR="005773C6" w:rsidRPr="005773C6" w:rsidRDefault="005773C6" w:rsidP="003F764B">
            <w:pPr>
              <w:spacing w:after="120"/>
            </w:pPr>
            <w:r w:rsidRPr="005773C6">
              <w:t>LS</w:t>
            </w:r>
            <w:bookmarkStart w:id="10" w:name="_GoBack"/>
            <w:bookmarkEnd w:id="10"/>
            <w:r w:rsidRPr="005773C6">
              <w:t xml:space="preserve">/r on Inter sector Rapporteur's Group (IRG) on the topic of </w:t>
            </w:r>
            <w:proofErr w:type="spellStart"/>
            <w:r w:rsidRPr="005773C6">
              <w:t>audiovisual</w:t>
            </w:r>
            <w:proofErr w:type="spellEnd"/>
            <w:r w:rsidRPr="005773C6">
              <w:t xml:space="preserve"> quality assessment (IRG-AVQA) </w:t>
            </w:r>
            <w:r w:rsidR="009D568F">
              <w:t>(</w:t>
            </w:r>
            <w:r w:rsidR="00E07904">
              <w:t xml:space="preserve">reply to </w:t>
            </w:r>
            <w:r w:rsidR="00923F3A">
              <w:t>JCA-AHF - LS17</w:t>
            </w:r>
            <w:r w:rsidR="00E07904">
              <w:t xml:space="preserve">) </w:t>
            </w:r>
            <w:r w:rsidRPr="005773C6">
              <w:t>[to SG12, SG16, ITU-R WP6C, JCA-AHF]</w:t>
            </w:r>
          </w:p>
        </w:tc>
      </w:tr>
      <w:bookmarkEnd w:id="2"/>
      <w:bookmarkEnd w:id="9"/>
      <w:tr w:rsidR="009F5CAB" w:rsidTr="003869CD">
        <w:trPr>
          <w:cantSplit/>
          <w:trHeight w:val="357"/>
        </w:trPr>
        <w:tc>
          <w:tcPr>
            <w:tcW w:w="9923" w:type="dxa"/>
            <w:gridSpan w:val="8"/>
            <w:tcBorders>
              <w:top w:val="single" w:sz="12" w:space="0" w:color="auto"/>
            </w:tcBorders>
          </w:tcPr>
          <w:p w:rsidR="009F5CAB" w:rsidRDefault="009F5CA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3869CD" w:rsidTr="003869CD">
        <w:trPr>
          <w:cantSplit/>
          <w:trHeight w:val="357"/>
        </w:trPr>
        <w:tc>
          <w:tcPr>
            <w:tcW w:w="2184" w:type="dxa"/>
            <w:gridSpan w:val="3"/>
          </w:tcPr>
          <w:p w:rsidR="003869CD" w:rsidRPr="003869CD" w:rsidRDefault="003869CD" w:rsidP="003869CD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5"/>
          </w:tcPr>
          <w:p w:rsidR="003869CD" w:rsidRDefault="005773C6" w:rsidP="003869CD">
            <w:pPr>
              <w:pStyle w:val="LSForAction"/>
            </w:pPr>
            <w:r>
              <w:t>-</w:t>
            </w:r>
          </w:p>
        </w:tc>
      </w:tr>
      <w:tr w:rsidR="003869CD" w:rsidTr="003869CD">
        <w:trPr>
          <w:cantSplit/>
          <w:trHeight w:val="357"/>
        </w:trPr>
        <w:tc>
          <w:tcPr>
            <w:tcW w:w="2184" w:type="dxa"/>
            <w:gridSpan w:val="3"/>
          </w:tcPr>
          <w:p w:rsidR="003869CD" w:rsidRPr="003869CD" w:rsidRDefault="003869CD" w:rsidP="003869CD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5"/>
          </w:tcPr>
          <w:p w:rsidR="003869CD" w:rsidRDefault="005773C6" w:rsidP="00095F55">
            <w:pPr>
              <w:pStyle w:val="LSForComment"/>
            </w:pPr>
            <w:r>
              <w:t>-</w:t>
            </w:r>
          </w:p>
        </w:tc>
      </w:tr>
      <w:tr w:rsidR="003869CD" w:rsidRPr="003F764B" w:rsidTr="003869CD">
        <w:trPr>
          <w:cantSplit/>
          <w:trHeight w:val="357"/>
        </w:trPr>
        <w:tc>
          <w:tcPr>
            <w:tcW w:w="2184" w:type="dxa"/>
            <w:gridSpan w:val="3"/>
          </w:tcPr>
          <w:p w:rsidR="003869CD" w:rsidRPr="003869CD" w:rsidRDefault="003869CD" w:rsidP="003869CD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5"/>
          </w:tcPr>
          <w:p w:rsidR="003869CD" w:rsidRPr="00EC0940" w:rsidRDefault="00EC0940" w:rsidP="00EC0940">
            <w:pPr>
              <w:pStyle w:val="LSForInfo"/>
              <w:rPr>
                <w:lang w:val="fr-CH" w:eastAsia="ja-JP"/>
              </w:rPr>
            </w:pPr>
            <w:r w:rsidRPr="00EC0940">
              <w:rPr>
                <w:lang w:val="fr-CH" w:eastAsia="ja-JP"/>
              </w:rPr>
              <w:t xml:space="preserve">ITU-T </w:t>
            </w:r>
            <w:r w:rsidR="006363E5" w:rsidRPr="00EC0940">
              <w:rPr>
                <w:rFonts w:hint="eastAsia"/>
                <w:lang w:val="fr-CH" w:eastAsia="ja-JP"/>
              </w:rPr>
              <w:t xml:space="preserve">SG12, </w:t>
            </w:r>
            <w:r w:rsidRPr="00EC0940">
              <w:rPr>
                <w:lang w:val="fr-CH" w:eastAsia="ja-JP"/>
              </w:rPr>
              <w:t xml:space="preserve">ITU-T </w:t>
            </w:r>
            <w:r w:rsidR="00DE3D29" w:rsidRPr="00EC0940">
              <w:rPr>
                <w:lang w:val="fr-CH"/>
              </w:rPr>
              <w:t xml:space="preserve">SG16, </w:t>
            </w:r>
            <w:r w:rsidR="00095F55" w:rsidRPr="00EC0940">
              <w:rPr>
                <w:rFonts w:hint="eastAsia"/>
                <w:lang w:val="fr-CH" w:eastAsia="ja-JP"/>
              </w:rPr>
              <w:t xml:space="preserve">ITU-R WP6C, </w:t>
            </w:r>
            <w:r w:rsidR="00DE3D29" w:rsidRPr="00EC0940">
              <w:rPr>
                <w:lang w:val="fr-CH"/>
              </w:rPr>
              <w:t>JCA-AHF</w:t>
            </w:r>
          </w:p>
        </w:tc>
      </w:tr>
      <w:tr w:rsidR="003869CD" w:rsidTr="003869CD">
        <w:trPr>
          <w:cantSplit/>
          <w:trHeight w:val="357"/>
        </w:trPr>
        <w:tc>
          <w:tcPr>
            <w:tcW w:w="2184" w:type="dxa"/>
            <w:gridSpan w:val="3"/>
          </w:tcPr>
          <w:p w:rsidR="003869CD" w:rsidRDefault="003869CD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5"/>
          </w:tcPr>
          <w:p w:rsidR="003869CD" w:rsidRPr="003869CD" w:rsidRDefault="00B229E3" w:rsidP="005773C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ja-JP"/>
              </w:rPr>
              <w:t>SG</w:t>
            </w:r>
            <w:r w:rsidR="00095F55">
              <w:rPr>
                <w:rFonts w:hint="eastAsia"/>
                <w:b/>
                <w:bCs/>
                <w:lang w:eastAsia="ja-JP"/>
              </w:rPr>
              <w:t xml:space="preserve">9 </w:t>
            </w:r>
            <w:r w:rsidR="005773C6">
              <w:rPr>
                <w:b/>
                <w:bCs/>
                <w:lang w:eastAsia="ja-JP"/>
              </w:rPr>
              <w:t xml:space="preserve">meeting (Geneva, </w:t>
            </w:r>
            <w:r w:rsidR="00095F55">
              <w:rPr>
                <w:rFonts w:hint="eastAsia"/>
                <w:b/>
                <w:bCs/>
                <w:lang w:eastAsia="ja-JP"/>
              </w:rPr>
              <w:t>11 December 2013</w:t>
            </w:r>
            <w:r w:rsidR="005773C6">
              <w:rPr>
                <w:b/>
                <w:bCs/>
                <w:lang w:eastAsia="ja-JP"/>
              </w:rPr>
              <w:t>)</w:t>
            </w:r>
          </w:p>
        </w:tc>
      </w:tr>
      <w:tr w:rsidR="003869CD" w:rsidTr="003869CD">
        <w:trPr>
          <w:cantSplit/>
          <w:trHeight w:val="357"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:rsidR="003869CD" w:rsidRDefault="003869CD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5"/>
            <w:tcBorders>
              <w:bottom w:val="single" w:sz="12" w:space="0" w:color="auto"/>
            </w:tcBorders>
          </w:tcPr>
          <w:p w:rsidR="003869CD" w:rsidRDefault="00095F55" w:rsidP="003869CD">
            <w:pPr>
              <w:pStyle w:val="LSDeadline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</w:tr>
      <w:tr w:rsidR="00095F55" w:rsidTr="003869CD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095F55" w:rsidRDefault="00095F55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</w:tcBorders>
          </w:tcPr>
          <w:p w:rsidR="00095F55" w:rsidRDefault="00095F55" w:rsidP="009A33B2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Margaret Pinson</w:t>
            </w:r>
            <w:r w:rsidR="00B54C9D">
              <w:rPr>
                <w:rFonts w:hint="eastAsia"/>
                <w:lang w:eastAsia="ja-JP"/>
              </w:rPr>
              <w:t xml:space="preserve"> (Acting Rapporteur for Q2/9 and Q12/9)</w:t>
            </w:r>
          </w:p>
          <w:p w:rsidR="00095F55" w:rsidRDefault="00095F55" w:rsidP="009A33B2">
            <w:pPr>
              <w:spacing w:before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NTIA</w:t>
            </w:r>
          </w:p>
          <w:p w:rsidR="00095F55" w:rsidRDefault="00095F55">
            <w:pPr>
              <w:spacing w:before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USA</w:t>
            </w:r>
          </w:p>
        </w:tc>
        <w:tc>
          <w:tcPr>
            <w:tcW w:w="3912" w:type="dxa"/>
            <w:gridSpan w:val="2"/>
            <w:tcBorders>
              <w:top w:val="single" w:sz="12" w:space="0" w:color="auto"/>
            </w:tcBorders>
          </w:tcPr>
          <w:p w:rsidR="00095F55" w:rsidRDefault="00095F55" w:rsidP="009A33B2">
            <w:r>
              <w:t>Tel: +1 303 497 3579</w:t>
            </w:r>
          </w:p>
          <w:p w:rsidR="00095F55" w:rsidRDefault="00095F55" w:rsidP="009A33B2">
            <w:pPr>
              <w:spacing w:before="0"/>
            </w:pPr>
            <w:r>
              <w:t>Fax: +1 303 497 5969</w:t>
            </w:r>
          </w:p>
          <w:p w:rsidR="00095F55" w:rsidRPr="00906958" w:rsidRDefault="00B54C9D" w:rsidP="00095F55">
            <w:pPr>
              <w:spacing w:before="0"/>
              <w:rPr>
                <w:lang w:val="en-US"/>
              </w:rPr>
            </w:pPr>
            <w:r>
              <w:t xml:space="preserve">E-mail: </w:t>
            </w:r>
            <w:proofErr w:type="spellStart"/>
            <w:r>
              <w:t>mpinson</w:t>
            </w:r>
            <w:proofErr w:type="spellEnd"/>
            <w:r>
              <w:rPr>
                <w:rFonts w:hint="eastAsia"/>
                <w:lang w:eastAsia="ja-JP"/>
              </w:rPr>
              <w:t>[at]</w:t>
            </w:r>
            <w:r w:rsidR="00095F55">
              <w:t>its.bldrdoc.gov</w:t>
            </w:r>
          </w:p>
        </w:tc>
      </w:tr>
      <w:tr w:rsidR="00095F55" w:rsidTr="003869CD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095F55" w:rsidRDefault="00095F55">
            <w:pPr>
              <w:rPr>
                <w:b/>
                <w:bCs/>
                <w:lang w:val="fr-CH"/>
              </w:rPr>
            </w:pPr>
            <w:r>
              <w:rPr>
                <w:b/>
                <w:bCs/>
                <w:lang w:val="fr-CH"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</w:tcBorders>
          </w:tcPr>
          <w:p w:rsidR="00095F55" w:rsidRPr="00906958" w:rsidRDefault="00B54C9D" w:rsidP="009A33B2">
            <w:pPr>
              <w:rPr>
                <w:lang w:val="fr-FR" w:eastAsia="ja-JP"/>
              </w:rPr>
            </w:pPr>
            <w:r w:rsidRPr="00906958">
              <w:rPr>
                <w:rFonts w:hint="eastAsia"/>
                <w:lang w:val="fr-FR" w:eastAsia="ja-JP"/>
              </w:rPr>
              <w:t>Satoshi Miyaji (Rapporteur for Q13/9)</w:t>
            </w:r>
          </w:p>
          <w:p w:rsidR="00095F55" w:rsidRPr="00B54C9D" w:rsidRDefault="00B54C9D" w:rsidP="009A33B2">
            <w:pPr>
              <w:spacing w:before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KDDI Corporation</w:t>
            </w:r>
          </w:p>
          <w:p w:rsidR="00095F55" w:rsidRDefault="00B54C9D">
            <w:pPr>
              <w:spacing w:before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Japan</w:t>
            </w:r>
          </w:p>
        </w:tc>
        <w:tc>
          <w:tcPr>
            <w:tcW w:w="3912" w:type="dxa"/>
            <w:gridSpan w:val="2"/>
            <w:tcBorders>
              <w:top w:val="single" w:sz="12" w:space="0" w:color="auto"/>
            </w:tcBorders>
          </w:tcPr>
          <w:p w:rsidR="00095F55" w:rsidRDefault="00B54C9D" w:rsidP="009A33B2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Tel: +81 3 6757 1261</w:t>
            </w:r>
          </w:p>
          <w:p w:rsidR="00095F55" w:rsidRDefault="00B54C9D" w:rsidP="009A33B2">
            <w:pPr>
              <w:spacing w:before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Fax: +81 3 6757 1272</w:t>
            </w:r>
          </w:p>
          <w:p w:rsidR="00095F55" w:rsidRDefault="00B54C9D">
            <w:pPr>
              <w:spacing w:before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E-mail: </w:t>
            </w:r>
            <w:proofErr w:type="spellStart"/>
            <w:r>
              <w:rPr>
                <w:rFonts w:hint="eastAsia"/>
                <w:lang w:eastAsia="ja-JP"/>
              </w:rPr>
              <w:t>sa-miyaji</w:t>
            </w:r>
            <w:proofErr w:type="spellEnd"/>
            <w:r>
              <w:rPr>
                <w:rFonts w:hint="eastAsia"/>
                <w:lang w:eastAsia="ja-JP"/>
              </w:rPr>
              <w:t>[at]kddi.com</w:t>
            </w:r>
          </w:p>
        </w:tc>
      </w:tr>
      <w:tr w:rsidR="00095F55" w:rsidTr="003869CD">
        <w:trPr>
          <w:cantSplit/>
          <w:trHeight w:val="204"/>
        </w:trPr>
        <w:tc>
          <w:tcPr>
            <w:tcW w:w="9923" w:type="dxa"/>
            <w:gridSpan w:val="8"/>
            <w:tcBorders>
              <w:top w:val="single" w:sz="12" w:space="0" w:color="auto"/>
            </w:tcBorders>
          </w:tcPr>
          <w:p w:rsidR="00095F55" w:rsidRDefault="00095F55">
            <w:pPr>
              <w:spacing w:before="0"/>
              <w:rPr>
                <w:sz w:val="18"/>
              </w:rPr>
            </w:pPr>
          </w:p>
        </w:tc>
      </w:tr>
    </w:tbl>
    <w:p w:rsidR="00B229E3" w:rsidRDefault="00DE3D29">
      <w:pPr>
        <w:rPr>
          <w:lang w:eastAsia="ja-JP"/>
        </w:rPr>
      </w:pPr>
      <w:r>
        <w:t xml:space="preserve">Study Group 9 </w:t>
      </w:r>
      <w:r w:rsidR="00B229E3">
        <w:rPr>
          <w:rFonts w:hint="eastAsia"/>
          <w:lang w:eastAsia="ja-JP"/>
        </w:rPr>
        <w:t xml:space="preserve">thanks JCA-AHF and SG16 (FG AVA) for their liaison statements on </w:t>
      </w:r>
      <w:r w:rsidR="00B229E3" w:rsidRPr="00B229E3">
        <w:rPr>
          <w:lang w:eastAsia="ja-JP"/>
        </w:rPr>
        <w:t xml:space="preserve">Inter sector Rapporteur's Group (IRG) on the topic of </w:t>
      </w:r>
      <w:proofErr w:type="spellStart"/>
      <w:r w:rsidR="00B229E3" w:rsidRPr="00B229E3">
        <w:rPr>
          <w:lang w:eastAsia="ja-JP"/>
        </w:rPr>
        <w:t>audiovisual</w:t>
      </w:r>
      <w:proofErr w:type="spellEnd"/>
      <w:r w:rsidR="00B229E3" w:rsidRPr="00B229E3">
        <w:rPr>
          <w:lang w:eastAsia="ja-JP"/>
        </w:rPr>
        <w:t xml:space="preserve"> quality assessment (IRG-AVQA)</w:t>
      </w:r>
      <w:r w:rsidR="00B229E3">
        <w:rPr>
          <w:rFonts w:hint="eastAsia"/>
          <w:lang w:eastAsia="ja-JP"/>
        </w:rPr>
        <w:t>.</w:t>
      </w:r>
    </w:p>
    <w:p w:rsidR="009F5CAB" w:rsidRDefault="00B229E3">
      <w:r>
        <w:rPr>
          <w:rFonts w:hint="eastAsia"/>
          <w:lang w:eastAsia="ja-JP"/>
        </w:rPr>
        <w:t xml:space="preserve">SG9 </w:t>
      </w:r>
      <w:r w:rsidR="00DE3D29">
        <w:t xml:space="preserve">is pleased to announce that the </w:t>
      </w:r>
      <w:proofErr w:type="spellStart"/>
      <w:r w:rsidR="006240C2" w:rsidRPr="00F045BB">
        <w:t>intersector</w:t>
      </w:r>
      <w:proofErr w:type="spellEnd"/>
      <w:r w:rsidR="006240C2" w:rsidRPr="00F045BB">
        <w:t xml:space="preserve"> rapporteur group on </w:t>
      </w:r>
      <w:proofErr w:type="spellStart"/>
      <w:r w:rsidR="006240C2" w:rsidRPr="00F045BB">
        <w:t>audiovisual</w:t>
      </w:r>
      <w:proofErr w:type="spellEnd"/>
      <w:r w:rsidR="006240C2" w:rsidRPr="00F045BB">
        <w:t xml:space="preserve"> quality assessment </w:t>
      </w:r>
      <w:r w:rsidR="00DE3D29">
        <w:t>(IRG-AVQA) between ITU-T SG9, ITU-T SG12 and ITU-R WP6</w:t>
      </w:r>
      <w:r w:rsidR="00095F55">
        <w:rPr>
          <w:rFonts w:hint="eastAsia"/>
          <w:lang w:eastAsia="ja-JP"/>
        </w:rPr>
        <w:t>C</w:t>
      </w:r>
      <w:r w:rsidR="00DE3D29">
        <w:t xml:space="preserve"> has been approved. </w:t>
      </w:r>
      <w:r w:rsidR="00D3108F">
        <w:rPr>
          <w:rFonts w:hint="eastAsia"/>
          <w:lang w:eastAsia="ja-JP"/>
        </w:rPr>
        <w:t>Accordingly, t</w:t>
      </w:r>
      <w:r w:rsidR="00DE3D29">
        <w:t xml:space="preserve">he JRG-MMQA </w:t>
      </w:r>
      <w:r w:rsidR="00D3108F">
        <w:rPr>
          <w:rFonts w:hint="eastAsia"/>
          <w:lang w:eastAsia="ja-JP"/>
        </w:rPr>
        <w:t xml:space="preserve">is now </w:t>
      </w:r>
      <w:r w:rsidR="00D3108F">
        <w:rPr>
          <w:lang w:eastAsia="ja-JP"/>
        </w:rPr>
        <w:t>dissolved</w:t>
      </w:r>
      <w:r w:rsidR="00DE3D29">
        <w:t xml:space="preserve">. The IRG-AVQA will continue the work of the JRG-MMQA and expand that work </w:t>
      </w:r>
      <w:r w:rsidR="00D3108F">
        <w:rPr>
          <w:rFonts w:hint="eastAsia"/>
          <w:lang w:eastAsia="ja-JP"/>
        </w:rPr>
        <w:t>to include ITU-R WP6C</w:t>
      </w:r>
      <w:r w:rsidR="00DE3D29">
        <w:t>.</w:t>
      </w:r>
    </w:p>
    <w:p w:rsidR="00DE3D29" w:rsidRDefault="00DE3D29" w:rsidP="00D02B97">
      <w:r>
        <w:t xml:space="preserve">ITU-T Study Group’s 9 and 12 held a joint session to discuss the IRG-AVQA and explore ways to take advantage of this new group. </w:t>
      </w:r>
      <w:r w:rsidR="00057886">
        <w:rPr>
          <w:rFonts w:hint="eastAsia"/>
          <w:bCs/>
          <w:lang w:eastAsia="ja-JP"/>
        </w:rPr>
        <w:t>The joint group agreed to have guidelines of IRG-</w:t>
      </w:r>
      <w:proofErr w:type="gramStart"/>
      <w:r w:rsidR="00057886">
        <w:rPr>
          <w:rFonts w:hint="eastAsia"/>
          <w:bCs/>
          <w:lang w:eastAsia="ja-JP"/>
        </w:rPr>
        <w:t>AVQA</w:t>
      </w:r>
      <w:r w:rsidR="00D02B97">
        <w:rPr>
          <w:bCs/>
          <w:lang w:eastAsia="ja-JP"/>
        </w:rPr>
        <w:t>,</w:t>
      </w:r>
      <w:proofErr w:type="gramEnd"/>
      <w:r w:rsidR="00057886">
        <w:rPr>
          <w:rFonts w:hint="eastAsia"/>
          <w:bCs/>
          <w:lang w:eastAsia="ja-JP"/>
        </w:rPr>
        <w:t xml:space="preserve"> </w:t>
      </w:r>
      <w:r w:rsidR="00D02B97">
        <w:rPr>
          <w:bCs/>
          <w:lang w:eastAsia="ja-JP"/>
        </w:rPr>
        <w:t xml:space="preserve">the first draft is </w:t>
      </w:r>
      <w:r w:rsidR="00D3108F">
        <w:rPr>
          <w:rFonts w:hint="eastAsia"/>
          <w:bCs/>
          <w:lang w:eastAsia="ja-JP"/>
        </w:rPr>
        <w:t xml:space="preserve">found in TD </w:t>
      </w:r>
      <w:r w:rsidR="00D02B97" w:rsidRPr="00D02B97">
        <w:rPr>
          <w:bCs/>
          <w:lang w:eastAsia="ja-JP"/>
        </w:rPr>
        <w:t>396 (GEN/9)</w:t>
      </w:r>
      <w:r w:rsidRPr="00D02B97">
        <w:rPr>
          <w:b/>
          <w:bCs/>
        </w:rPr>
        <w:t>.</w:t>
      </w:r>
      <w:r>
        <w:t xml:space="preserve"> </w:t>
      </w:r>
    </w:p>
    <w:p w:rsidR="00DE3D29" w:rsidRDefault="00DE3D29">
      <w:r>
        <w:t>The first meeting of the IRG-AVQA will replace the previously announced JRG-MMQA meeting, 21-24 January 2014, collocated with the Video Quality Experts Group meeting.</w:t>
      </w:r>
    </w:p>
    <w:p w:rsidR="00057886" w:rsidRDefault="006240C2">
      <w:pPr>
        <w:rPr>
          <w:lang w:eastAsia="ja-JP"/>
        </w:rPr>
      </w:pPr>
      <w:r>
        <w:t xml:space="preserve">The FG AVA </w:t>
      </w:r>
      <w:r w:rsidR="00507E9C">
        <w:t>had inquired about the impact that</w:t>
      </w:r>
      <w:r>
        <w:t xml:space="preserve"> the IRG-AVQA </w:t>
      </w:r>
      <w:r w:rsidR="00507E9C">
        <w:t xml:space="preserve">might have on accessibility issues that relate to access services, for those with hearing and seeing disabilities. </w:t>
      </w:r>
      <w:r w:rsidR="00095F55">
        <w:rPr>
          <w:rFonts w:hint="eastAsia"/>
          <w:lang w:eastAsia="ja-JP"/>
        </w:rPr>
        <w:t xml:space="preserve">JCA-AHF introduced </w:t>
      </w:r>
      <w:r w:rsidR="00095F55">
        <w:rPr>
          <w:i/>
          <w:iCs/>
          <w:lang w:val="en-US"/>
        </w:rPr>
        <w:t>ITU Brochure Mainstreaming Accessibility</w:t>
      </w:r>
      <w:r w:rsidR="00095F55">
        <w:rPr>
          <w:lang w:val="en-US"/>
        </w:rPr>
        <w:t xml:space="preserve"> which emphasizes the overall work of ITU on accessibility</w:t>
      </w:r>
      <w:r w:rsidR="00095F55">
        <w:rPr>
          <w:rFonts w:hint="eastAsia"/>
          <w:lang w:val="en-US" w:eastAsia="ja-JP"/>
        </w:rPr>
        <w:t xml:space="preserve"> and</w:t>
      </w:r>
      <w:r w:rsidR="00095F55">
        <w:rPr>
          <w:lang w:val="en-US"/>
        </w:rPr>
        <w:t xml:space="preserve"> the importance of using the principles of the ITU-T SG16 Accessibility check list</w:t>
      </w:r>
      <w:r w:rsidR="00095F55">
        <w:rPr>
          <w:rFonts w:hint="eastAsia"/>
          <w:lang w:val="en-US" w:eastAsia="ja-JP"/>
        </w:rPr>
        <w:t>.</w:t>
      </w:r>
      <w:r w:rsidR="00095F55">
        <w:t xml:space="preserve"> </w:t>
      </w:r>
    </w:p>
    <w:p w:rsidR="00057886" w:rsidRDefault="00B54C9D">
      <w:pPr>
        <w:rPr>
          <w:lang w:eastAsia="ja-JP"/>
        </w:rPr>
      </w:pPr>
      <w:r>
        <w:rPr>
          <w:rFonts w:hint="eastAsia"/>
          <w:lang w:eastAsia="ja-JP"/>
        </w:rPr>
        <w:lastRenderedPageBreak/>
        <w:t xml:space="preserve">We also identify that quality of service is associated with the </w:t>
      </w:r>
      <w:r>
        <w:rPr>
          <w:lang w:eastAsia="ja-JP"/>
        </w:rPr>
        <w:t>recognisability</w:t>
      </w:r>
      <w:r>
        <w:rPr>
          <w:rFonts w:hint="eastAsia"/>
          <w:lang w:eastAsia="ja-JP"/>
        </w:rPr>
        <w:t xml:space="preserve"> of accessibility such as subtitles, sign language, auxiliary audio, etc. </w:t>
      </w:r>
      <w:r w:rsidR="00507E9C">
        <w:t xml:space="preserve">An improved ability to accurately assess </w:t>
      </w:r>
      <w:proofErr w:type="spellStart"/>
      <w:r w:rsidR="00507E9C">
        <w:t>audiovisual</w:t>
      </w:r>
      <w:proofErr w:type="spellEnd"/>
      <w:r w:rsidR="00507E9C">
        <w:t xml:space="preserve"> quality (subjectively and objectively) will help guide investigations into this important area of investigation. ITU-T Study Group 9 Question 2 began a new work item, </w:t>
      </w:r>
      <w:proofErr w:type="spellStart"/>
      <w:r w:rsidR="00507E9C">
        <w:t>P.av-ims</w:t>
      </w:r>
      <w:proofErr w:type="spellEnd"/>
      <w:r w:rsidR="00507E9C">
        <w:t>, which may help investigat</w:t>
      </w:r>
      <w:r w:rsidR="006213A9">
        <w:t>ions into</w:t>
      </w:r>
      <w:r w:rsidR="00507E9C">
        <w:t xml:space="preserve"> accessibility issues. </w:t>
      </w:r>
      <w:r w:rsidR="006213A9">
        <w:t xml:space="preserve">Any comments you may have would be welcome. </w:t>
      </w:r>
    </w:p>
    <w:p w:rsidR="006240C2" w:rsidRDefault="00057886">
      <w:r w:rsidRPr="00057886">
        <w:t xml:space="preserve">Our opinion is that the IRG-AVQA will enable the development of more robust Recommendations in the field of </w:t>
      </w:r>
      <w:proofErr w:type="spellStart"/>
      <w:r w:rsidRPr="00057886">
        <w:t>audiovisual</w:t>
      </w:r>
      <w:proofErr w:type="spellEnd"/>
      <w:r w:rsidRPr="00057886">
        <w:t xml:space="preserve"> communication, due to the ability of each Study Group to draw upon the knowledge and resources of the other two Study Groups.</w:t>
      </w:r>
    </w:p>
    <w:p w:rsidR="00D02B97" w:rsidRPr="00EC0940" w:rsidRDefault="006213A9">
      <w:pPr>
        <w:rPr>
          <w:b/>
          <w:bCs/>
        </w:rPr>
      </w:pPr>
      <w:r w:rsidRPr="00EC0940">
        <w:rPr>
          <w:b/>
          <w:bCs/>
        </w:rPr>
        <w:t xml:space="preserve">Attachment: </w:t>
      </w:r>
      <w:r w:rsidR="00EC0940" w:rsidRPr="00EC0940">
        <w:rPr>
          <w:b/>
          <w:bCs/>
        </w:rPr>
        <w:t>1</w:t>
      </w:r>
    </w:p>
    <w:p w:rsidR="00DE3D29" w:rsidRDefault="00D02B97" w:rsidP="00EC0940">
      <w:pPr>
        <w:ind w:left="567"/>
      </w:pPr>
      <w:r w:rsidRPr="00F65D8A">
        <w:t>TD343</w:t>
      </w:r>
      <w:r w:rsidR="00EC0940">
        <w:t xml:space="preserve"> (GEN/9) – Draft new Recommendation ITU-T </w:t>
      </w:r>
      <w:proofErr w:type="spellStart"/>
      <w:r w:rsidR="00EC0940">
        <w:rPr>
          <w:szCs w:val="24"/>
        </w:rPr>
        <w:t>P.av-ims</w:t>
      </w:r>
      <w:proofErr w:type="spellEnd"/>
      <w:r w:rsidR="00EC0940">
        <w:t xml:space="preserve">: </w:t>
      </w:r>
      <w:r w:rsidR="00EC0940" w:rsidRPr="00EC0940">
        <w:t xml:space="preserve">“Immersive Subjective Testing Method for Audio, Video or </w:t>
      </w:r>
      <w:proofErr w:type="spellStart"/>
      <w:r w:rsidR="00EC0940" w:rsidRPr="00EC0940">
        <w:t>Audiovisual</w:t>
      </w:r>
      <w:proofErr w:type="spellEnd"/>
      <w:r w:rsidR="00EC0940" w:rsidRPr="00EC0940">
        <w:t xml:space="preserve"> Stimuli</w:t>
      </w:r>
      <w:r w:rsidR="00EC0940" w:rsidRPr="00EC0940">
        <w:rPr>
          <w:lang w:eastAsia="ko-KR"/>
        </w:rPr>
        <w:t>”</w:t>
      </w:r>
    </w:p>
    <w:sectPr w:rsidR="00DE3D29" w:rsidSect="005773C6">
      <w:headerReference w:type="default" r:id="rId10"/>
      <w:footerReference w:type="default" r:id="rId11"/>
      <w:footerReference w:type="first" r:id="rId12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A65" w:rsidRDefault="007C7A65" w:rsidP="009F5CAB">
      <w:r>
        <w:separator/>
      </w:r>
    </w:p>
  </w:endnote>
  <w:endnote w:type="continuationSeparator" w:id="0">
    <w:p w:rsidR="007C7A65" w:rsidRDefault="007C7A65" w:rsidP="009F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3C6" w:rsidRPr="005773C6" w:rsidRDefault="005773C6" w:rsidP="005773C6">
    <w:pPr>
      <w:pStyle w:val="Footer"/>
      <w:rPr>
        <w:lang w:val="fr-FR"/>
      </w:rPr>
    </w:pPr>
    <w:r w:rsidRPr="005773C6">
      <w:rPr>
        <w:lang w:val="fr-FR"/>
      </w:rPr>
      <w:t>ITU-T\COM-T\COM02\LS\51E.DOC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jc w:val="center"/>
      <w:tblLayout w:type="fixed"/>
      <w:tblLook w:val="0000" w:firstRow="0" w:lastRow="0" w:firstColumn="0" w:lastColumn="0" w:noHBand="0" w:noVBand="0"/>
    </w:tblPr>
    <w:tblGrid>
      <w:gridCol w:w="9923"/>
    </w:tblGrid>
    <w:tr w:rsidR="005773C6" w:rsidRPr="005773C6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5773C6" w:rsidRPr="005773C6" w:rsidRDefault="005773C6" w:rsidP="005773C6">
          <w:pPr>
            <w:spacing w:before="0"/>
            <w:rPr>
              <w:sz w:val="18"/>
            </w:rPr>
          </w:pPr>
          <w:r w:rsidRPr="005773C6">
            <w:rPr>
              <w:b/>
              <w:bCs/>
              <w:sz w:val="18"/>
            </w:rPr>
            <w:t>Attention:</w:t>
          </w:r>
          <w:r w:rsidRPr="005773C6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5773C6" w:rsidRPr="005773C6" w:rsidRDefault="005773C6" w:rsidP="005773C6">
          <w:pPr>
            <w:spacing w:before="0"/>
            <w:rPr>
              <w:sz w:val="18"/>
            </w:rPr>
          </w:pPr>
          <w:r w:rsidRPr="005773C6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5773C6" w:rsidRPr="005773C6" w:rsidRDefault="005773C6" w:rsidP="005773C6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A65" w:rsidRDefault="007C7A65" w:rsidP="009F5CAB">
      <w:r>
        <w:separator/>
      </w:r>
    </w:p>
  </w:footnote>
  <w:footnote w:type="continuationSeparator" w:id="0">
    <w:p w:rsidR="007C7A65" w:rsidRDefault="007C7A65" w:rsidP="009F5C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958" w:rsidRPr="005773C6" w:rsidRDefault="005773C6" w:rsidP="005773C6">
    <w:pPr>
      <w:pStyle w:val="Header"/>
    </w:pPr>
    <w:r w:rsidRPr="005773C6">
      <w:t xml:space="preserve">- </w:t>
    </w:r>
    <w:r w:rsidRPr="005773C6">
      <w:fldChar w:fldCharType="begin"/>
    </w:r>
    <w:r w:rsidRPr="005773C6">
      <w:instrText xml:space="preserve"> PAGE  \* MERGEFORMAT </w:instrText>
    </w:r>
    <w:r w:rsidRPr="005773C6">
      <w:fldChar w:fldCharType="separate"/>
    </w:r>
    <w:r w:rsidR="003F764B">
      <w:rPr>
        <w:noProof/>
      </w:rPr>
      <w:t>2</w:t>
    </w:r>
    <w:r w:rsidRPr="005773C6">
      <w:fldChar w:fldCharType="end"/>
    </w:r>
    <w:r w:rsidRPr="005773C6">
      <w:t xml:space="preserve"> -</w:t>
    </w:r>
  </w:p>
  <w:p w:rsidR="005773C6" w:rsidRPr="005773C6" w:rsidRDefault="005773C6" w:rsidP="005773C6">
    <w:pPr>
      <w:pStyle w:val="Header"/>
      <w:spacing w:after="240"/>
    </w:pPr>
    <w:r w:rsidRPr="005773C6">
      <w:fldChar w:fldCharType="begin"/>
    </w:r>
    <w:r w:rsidRPr="005773C6">
      <w:instrText xml:space="preserve"> STYLEREF  Docnumber  </w:instrText>
    </w:r>
    <w:r w:rsidRPr="005773C6">
      <w:fldChar w:fldCharType="separate"/>
    </w:r>
    <w:r w:rsidR="003F764B">
      <w:rPr>
        <w:noProof/>
      </w:rPr>
      <w:t>COM 2 – LS 51 – E</w:t>
    </w:r>
    <w:r w:rsidRPr="005773C6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intFractionalCharacterWidth/>
  <w:bordersDoNotSurroundHeader/>
  <w:bordersDoNotSurroundFooter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CAB"/>
    <w:rsid w:val="0001490D"/>
    <w:rsid w:val="00057886"/>
    <w:rsid w:val="00095F55"/>
    <w:rsid w:val="00170A98"/>
    <w:rsid w:val="00226033"/>
    <w:rsid w:val="002327A4"/>
    <w:rsid w:val="002A24DF"/>
    <w:rsid w:val="0031316C"/>
    <w:rsid w:val="00383943"/>
    <w:rsid w:val="003869CD"/>
    <w:rsid w:val="003F764B"/>
    <w:rsid w:val="004A0F3C"/>
    <w:rsid w:val="00507E9C"/>
    <w:rsid w:val="005773C6"/>
    <w:rsid w:val="005C6EC4"/>
    <w:rsid w:val="006213A9"/>
    <w:rsid w:val="006240C2"/>
    <w:rsid w:val="006363E5"/>
    <w:rsid w:val="00701D87"/>
    <w:rsid w:val="00715A8A"/>
    <w:rsid w:val="007274E6"/>
    <w:rsid w:val="007C7A65"/>
    <w:rsid w:val="007E720D"/>
    <w:rsid w:val="00834392"/>
    <w:rsid w:val="00840D73"/>
    <w:rsid w:val="008D1593"/>
    <w:rsid w:val="00906958"/>
    <w:rsid w:val="00923F3A"/>
    <w:rsid w:val="00952DBA"/>
    <w:rsid w:val="00973309"/>
    <w:rsid w:val="009D568F"/>
    <w:rsid w:val="009F5CAB"/>
    <w:rsid w:val="00A4173C"/>
    <w:rsid w:val="00A650B2"/>
    <w:rsid w:val="00AE6840"/>
    <w:rsid w:val="00B229E3"/>
    <w:rsid w:val="00B54C9D"/>
    <w:rsid w:val="00C955F2"/>
    <w:rsid w:val="00CC5757"/>
    <w:rsid w:val="00D02B97"/>
    <w:rsid w:val="00D3108F"/>
    <w:rsid w:val="00DE3D29"/>
    <w:rsid w:val="00E0697E"/>
    <w:rsid w:val="00E07904"/>
    <w:rsid w:val="00E64BE9"/>
    <w:rsid w:val="00E84F78"/>
    <w:rsid w:val="00EC0940"/>
    <w:rsid w:val="00F34895"/>
    <w:rsid w:val="00F65D8A"/>
    <w:rsid w:val="00FB7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character" w:styleId="CommentReference">
    <w:name w:val="annotation reference"/>
    <w:rsid w:val="00DE3D29"/>
    <w:rPr>
      <w:sz w:val="16"/>
      <w:szCs w:val="16"/>
    </w:rPr>
  </w:style>
  <w:style w:type="paragraph" w:styleId="CommentText">
    <w:name w:val="annotation text"/>
    <w:basedOn w:val="Normal"/>
    <w:link w:val="CommentTextChar"/>
    <w:rsid w:val="00DE3D29"/>
    <w:rPr>
      <w:sz w:val="20"/>
    </w:rPr>
  </w:style>
  <w:style w:type="character" w:customStyle="1" w:styleId="CommentTextChar">
    <w:name w:val="Comment Text Char"/>
    <w:link w:val="CommentText"/>
    <w:rsid w:val="00DE3D29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DE3D29"/>
    <w:rPr>
      <w:b/>
      <w:bCs/>
    </w:rPr>
  </w:style>
  <w:style w:type="character" w:customStyle="1" w:styleId="CommentSubjectChar">
    <w:name w:val="Comment Subject Char"/>
    <w:link w:val="CommentSubject"/>
    <w:rsid w:val="00DE3D29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DE3D29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3D29"/>
    <w:rPr>
      <w:rFonts w:ascii="Tahoma" w:hAnsi="Tahoma" w:cs="Tahoma"/>
      <w:sz w:val="16"/>
      <w:szCs w:val="16"/>
      <w:lang w:val="en-GB"/>
    </w:rPr>
  </w:style>
  <w:style w:type="paragraph" w:customStyle="1" w:styleId="Docnumber">
    <w:name w:val="Docnumber"/>
    <w:basedOn w:val="Normal"/>
    <w:link w:val="DocnumberChar"/>
    <w:rsid w:val="00906958"/>
    <w:pPr>
      <w:jc w:val="right"/>
    </w:pPr>
    <w:rPr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906958"/>
    <w:rPr>
      <w:b/>
      <w:bCs/>
      <w:sz w:val="4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character" w:styleId="CommentReference">
    <w:name w:val="annotation reference"/>
    <w:rsid w:val="00DE3D29"/>
    <w:rPr>
      <w:sz w:val="16"/>
      <w:szCs w:val="16"/>
    </w:rPr>
  </w:style>
  <w:style w:type="paragraph" w:styleId="CommentText">
    <w:name w:val="annotation text"/>
    <w:basedOn w:val="Normal"/>
    <w:link w:val="CommentTextChar"/>
    <w:rsid w:val="00DE3D29"/>
    <w:rPr>
      <w:sz w:val="20"/>
    </w:rPr>
  </w:style>
  <w:style w:type="character" w:customStyle="1" w:styleId="CommentTextChar">
    <w:name w:val="Comment Text Char"/>
    <w:link w:val="CommentText"/>
    <w:rsid w:val="00DE3D29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DE3D29"/>
    <w:rPr>
      <w:b/>
      <w:bCs/>
    </w:rPr>
  </w:style>
  <w:style w:type="character" w:customStyle="1" w:styleId="CommentSubjectChar">
    <w:name w:val="Comment Subject Char"/>
    <w:link w:val="CommentSubject"/>
    <w:rsid w:val="00DE3D29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DE3D29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3D29"/>
    <w:rPr>
      <w:rFonts w:ascii="Tahoma" w:hAnsi="Tahoma" w:cs="Tahoma"/>
      <w:sz w:val="16"/>
      <w:szCs w:val="16"/>
      <w:lang w:val="en-GB"/>
    </w:rPr>
  </w:style>
  <w:style w:type="paragraph" w:customStyle="1" w:styleId="Docnumber">
    <w:name w:val="Docnumber"/>
    <w:basedOn w:val="Normal"/>
    <w:link w:val="DocnumberChar"/>
    <w:rsid w:val="00906958"/>
    <w:pPr>
      <w:jc w:val="right"/>
    </w:pPr>
    <w:rPr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906958"/>
    <w:rPr>
      <w:b/>
      <w:bCs/>
      <w:sz w:val="4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E9B31A-B23C-44D2-8285-DD5E9918C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1</TotalTime>
  <Pages>2</Pages>
  <Words>464</Words>
  <Characters>2606</Characters>
  <Application>Microsoft Office Word</Application>
  <DocSecurity>0</DocSecurity>
  <Lines>137</Lines>
  <Paragraphs>118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LS/o/r on Inter sector Rapporteur's Group (IRG) on the topic of audiovisual quality assessment (IRG-AVQA) [to SG 12, SG16, ITU-R WP6C, JCA-AHF]</vt:lpstr>
    </vt:vector>
  </TitlesOfParts>
  <Manager>ITU-T</Manager>
  <Company>International Telecommunication Union (ITU)</Company>
  <LinksUpToDate>false</LinksUpToDate>
  <CharactersWithSpaces>2952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Inter sector Rapporteur's Group (IRG) on the topic of audiovisual quality assessment (IRG-AVQA) [to SG 12, SG16, ITU-R WP6C, JCA-AHF]</dc:title>
  <dc:creator>Rapporteurs Q12/9 and Q13/9 and acting Rapporteur Q2/9</dc:creator>
  <cp:keywords>2, 12 and 13/9</cp:keywords>
  <dc:description>COM 2 – LS 51 – E  For: Geneva, 3-11 December 2013_x000d_Document date: _x000d_Saved by ITU51008696 at 14:55:09 on 16/12/2013</dc:description>
  <cp:lastModifiedBy>Labare, Emmanuelle</cp:lastModifiedBy>
  <cp:revision>3</cp:revision>
  <cp:lastPrinted>2002-07-31T23:30:00Z</cp:lastPrinted>
  <dcterms:created xsi:type="dcterms:W3CDTF">2013-12-19T16:11:00Z</dcterms:created>
  <dcterms:modified xsi:type="dcterms:W3CDTF">2013-12-19T16:59:00Z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COM 2 – LS 51 – E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2, 12 and 13/9</vt:lpwstr>
  </property>
  <property fmtid="{D5CDD505-2E9C-101B-9397-08002B2CF9AE}" pid="6" name="Docdest">
    <vt:lpwstr>Geneva, 3-11 December 2013</vt:lpwstr>
  </property>
  <property fmtid="{D5CDD505-2E9C-101B-9397-08002B2CF9AE}" pid="7" name="Docauthor">
    <vt:lpwstr>Rapporteurs Q12/9 and Q13/9 and acting Rapporteur Q2/9</vt:lpwstr>
  </property>
</Properties>
</file>